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98EF" w14:textId="77777777" w:rsidR="00115FE3" w:rsidRDefault="00000000">
      <w:pPr>
        <w:spacing w:before="0" w:line="240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Driedaagse opleiding oplossingsgericht werken voor de huisarts.</w:t>
      </w:r>
    </w:p>
    <w:p w14:paraId="5F85E223" w14:textId="77777777" w:rsidR="00115FE3" w:rsidRDefault="00115FE3">
      <w:pPr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2E414656" w14:textId="77777777" w:rsidR="00115FE3" w:rsidRDefault="00000000">
      <w:pPr>
        <w:spacing w:before="0" w:line="240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In Brugge is het Korzybski instituut gevestigd.</w:t>
      </w:r>
    </w:p>
    <w:p w14:paraId="1934211E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Internationaal gerespecteerd.</w:t>
      </w:r>
    </w:p>
    <w:p w14:paraId="7FE7477F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Luc Isebaert en het denken van het team van het Korzybski instituut liggen mee aan de  basis van het ontwikkelen van het oplossingsgerichte denken.</w:t>
      </w:r>
    </w:p>
    <w:p w14:paraId="66AEDDE7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5D83D00A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Voor de deur van jullie praktijk…</w:t>
      </w:r>
    </w:p>
    <w:p w14:paraId="24D109C5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027080E5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310D78C1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de-DE"/>
        </w:rPr>
        <w:t>Pati</w:t>
      </w:r>
      <w:r>
        <w:rPr>
          <w:rFonts w:ascii="Helvetica" w:hAnsi="Helvetica"/>
        </w:rPr>
        <w:t>ënten komen maar in 13 % van de gevallen met hun psychische problemen terecht bij de professionele psychische hulpverleners.</w:t>
      </w:r>
    </w:p>
    <w:p w14:paraId="6CDE5A5B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In 87 % van de gevallen worden de problemen opgelost door de patiënt en hun ondersteunende omgeving.</w:t>
      </w:r>
    </w:p>
    <w:p w14:paraId="293D4886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2F141313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 huisarts die bijna als enige hulpverlener een</w:t>
      </w:r>
      <w:r>
        <w:rPr>
          <w:rFonts w:ascii="Helvetica" w:hAnsi="Helvetica"/>
          <w:b/>
          <w:bCs/>
        </w:rPr>
        <w:t xml:space="preserve"> langdurige relatie</w:t>
      </w:r>
      <w:r>
        <w:rPr>
          <w:rFonts w:ascii="Helvetica" w:hAnsi="Helvetica"/>
        </w:rPr>
        <w:t xml:space="preserve"> heeft met de patiënt maakt mee deel uit van die ondersteunende omgeving . </w:t>
      </w:r>
    </w:p>
    <w:p w14:paraId="302C83F0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De huisarts speelt een grote rol in dat ondersteunend netwerk omdat hij zo </w:t>
      </w:r>
      <w:r>
        <w:rPr>
          <w:rFonts w:ascii="Helvetica" w:hAnsi="Helvetica"/>
          <w:b/>
          <w:bCs/>
        </w:rPr>
        <w:t xml:space="preserve">veel vertrouwen </w:t>
      </w:r>
      <w:r>
        <w:rPr>
          <w:rFonts w:ascii="Helvetica" w:hAnsi="Helvetica"/>
        </w:rPr>
        <w:t xml:space="preserve">geniet en </w:t>
      </w:r>
      <w:r>
        <w:rPr>
          <w:rFonts w:ascii="Helvetica" w:hAnsi="Helvetica"/>
          <w:b/>
          <w:bCs/>
        </w:rPr>
        <w:t xml:space="preserve">laagdrempelig </w:t>
      </w:r>
      <w:r>
        <w:rPr>
          <w:rFonts w:ascii="Helvetica" w:hAnsi="Helvetica"/>
          <w:lang w:val="pt-PT"/>
        </w:rPr>
        <w:t>is.</w:t>
      </w:r>
    </w:p>
    <w:p w14:paraId="36CE6554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 huisarts kent voor een deel het systeem waarin de patiënt leeft door vooraf gaande contacten .</w:t>
      </w:r>
    </w:p>
    <w:p w14:paraId="27122ADF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7F03814D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44847470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 bedoeling van  de driedaagse  is het aanleren van een bijkomende oplossingsgerichte benadering naast de bij ons in getrainde probleemanalyse.</w:t>
      </w:r>
    </w:p>
    <w:p w14:paraId="2873C421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Vaak komen patiënten met complexe problemen waar ons oorzaak-gevolg denken eerder</w:t>
      </w:r>
      <w:r>
        <w:rPr>
          <w:rFonts w:ascii="Helvetica" w:hAnsi="Helvetica"/>
          <w:b/>
          <w:bCs/>
        </w:rPr>
        <w:t xml:space="preserve"> problematiserend </w:t>
      </w:r>
      <w:r>
        <w:rPr>
          <w:rFonts w:ascii="Helvetica" w:hAnsi="Helvetica"/>
          <w:lang w:val="pt-PT"/>
        </w:rPr>
        <w:t>is.</w:t>
      </w:r>
    </w:p>
    <w:p w14:paraId="7C37FEDA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Een oplossingsgericht gesprek is vaak</w:t>
      </w:r>
      <w:r>
        <w:rPr>
          <w:rFonts w:ascii="Helvetica" w:hAnsi="Helvetica"/>
          <w:b/>
          <w:bCs/>
        </w:rPr>
        <w:t xml:space="preserve"> normaliserend</w:t>
      </w:r>
      <w:r>
        <w:rPr>
          <w:rFonts w:ascii="Helvetica" w:hAnsi="Helvetica"/>
        </w:rPr>
        <w:t xml:space="preserve"> en helpend .</w:t>
      </w:r>
    </w:p>
    <w:p w14:paraId="0B38DB5F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1F448DD3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Je leert op drie dagen een andere insteek.</w:t>
      </w:r>
    </w:p>
    <w:p w14:paraId="2401A7FA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Met elkaar oefenen zet kennen snel om in kunnen.</w:t>
      </w:r>
    </w:p>
    <w:p w14:paraId="6E95F0DE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094666B1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6CDE594F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Gedurende 25 jaar als huisarts  heb ik tijdens de normale consultaties ook oplossingsgericht gewerkt.</w:t>
      </w:r>
    </w:p>
    <w:p w14:paraId="291510B4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We benaderen  problemen die niet te verklaren zijn door ons succesvol medisch model met oplossingsgerichte gespreksvoering.</w:t>
      </w:r>
    </w:p>
    <w:p w14:paraId="282E9D89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Met als gevolg nuttiger, lichtere, aangenamere, positievere  consultaties. We hebben het over oplossingen en een "betere toestand" en het geven van complementen.</w:t>
      </w:r>
    </w:p>
    <w:p w14:paraId="1F5E69F0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Minder werkdruk voor de huisarts, minder frustratie, minder burn-out.</w:t>
      </w:r>
    </w:p>
    <w:p w14:paraId="0412D583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6195B457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 Drie vragen voor een aangenamer leven van Luc Isebaert gebruiken we als kapstok om het oplossingsgerichte model aan op te hangen.</w:t>
      </w:r>
    </w:p>
    <w:p w14:paraId="47345ED2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Geen ingewikkeld stroomdiagram…</w:t>
      </w:r>
    </w:p>
    <w:p w14:paraId="3F2689BD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447EDD45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 drie vragen zijn mijn stokpaard geworden in de loop van de jaren.</w:t>
      </w:r>
    </w:p>
    <w:p w14:paraId="51FB7017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3607FBE5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6B575C5A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Dirk Quagebeur </w:t>
      </w:r>
    </w:p>
    <w:p w14:paraId="117ED292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lastRenderedPageBreak/>
        <w:t xml:space="preserve">Huisarts </w:t>
      </w:r>
    </w:p>
    <w:p w14:paraId="4960F7D7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Staflid Korzybski instituut</w:t>
      </w:r>
    </w:p>
    <w:p w14:paraId="2810D3EA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Voorzitter VVDO</w:t>
      </w:r>
    </w:p>
    <w:p w14:paraId="289E858F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647698B6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34CD6F2F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482F3B96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570DB757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443F7A3E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52417D1B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356953D2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24C15F0E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296865AB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251112D6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1B0C5AAF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43FFB53B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43D8611D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5F1276B7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62613ADF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471C6889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27E31C59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4EC34E3C" w14:textId="77777777" w:rsidR="00115FE3" w:rsidRDefault="00000000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Met dank voor je aandacht,</w:t>
      </w:r>
    </w:p>
    <w:p w14:paraId="359D2DB6" w14:textId="77777777" w:rsidR="00115FE3" w:rsidRDefault="00115FE3">
      <w:pPr>
        <w:spacing w:before="0" w:line="240" w:lineRule="auto"/>
        <w:rPr>
          <w:rFonts w:ascii="Helvetica" w:eastAsia="Helvetica" w:hAnsi="Helvetica" w:cs="Helvetica"/>
        </w:rPr>
      </w:pPr>
    </w:p>
    <w:p w14:paraId="69EF77C1" w14:textId="77777777" w:rsidR="00115FE3" w:rsidRDefault="00115FE3">
      <w:pPr>
        <w:spacing w:before="0" w:line="240" w:lineRule="auto"/>
      </w:pPr>
    </w:p>
    <w:sectPr w:rsidR="00115FE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6DE1" w14:textId="77777777" w:rsidR="002861B6" w:rsidRDefault="002861B6">
      <w:pPr>
        <w:spacing w:before="0" w:line="240" w:lineRule="auto"/>
      </w:pPr>
      <w:r>
        <w:separator/>
      </w:r>
    </w:p>
  </w:endnote>
  <w:endnote w:type="continuationSeparator" w:id="0">
    <w:p w14:paraId="2E3C9DBF" w14:textId="77777777" w:rsidR="002861B6" w:rsidRDefault="002861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290C" w14:textId="77777777" w:rsidR="00115FE3" w:rsidRDefault="00115F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0268" w14:textId="77777777" w:rsidR="002861B6" w:rsidRDefault="002861B6">
      <w:pPr>
        <w:spacing w:before="0" w:line="240" w:lineRule="auto"/>
      </w:pPr>
      <w:r>
        <w:separator/>
      </w:r>
    </w:p>
  </w:footnote>
  <w:footnote w:type="continuationSeparator" w:id="0">
    <w:p w14:paraId="4AD06F89" w14:textId="77777777" w:rsidR="002861B6" w:rsidRDefault="002861B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CBF0" w14:textId="77777777" w:rsidR="00115FE3" w:rsidRDefault="00115F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E3"/>
    <w:rsid w:val="00115FE3"/>
    <w:rsid w:val="002861B6"/>
    <w:rsid w:val="0060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1E3BE"/>
  <w15:docId w15:val="{FDAE23B7-5AAD-EE4A-B2DA-69FF2E0E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nl-NL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Webmaster Korzybski</cp:lastModifiedBy>
  <cp:revision>2</cp:revision>
  <dcterms:created xsi:type="dcterms:W3CDTF">2023-12-23T09:39:00Z</dcterms:created>
  <dcterms:modified xsi:type="dcterms:W3CDTF">2023-12-23T09:39:00Z</dcterms:modified>
</cp:coreProperties>
</file>